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4905"/>
        <w:gridCol w:w="1617"/>
      </w:tblGrid>
      <w:tr w:rsidR="00A44D87" w:rsidRPr="00A135B4" w:rsidTr="00A135B4">
        <w:tc>
          <w:tcPr>
            <w:tcW w:w="1406" w:type="pct"/>
            <w:shd w:val="clear" w:color="auto" w:fill="33A8C3"/>
          </w:tcPr>
          <w:p w:rsidR="00A44D87" w:rsidRPr="00A135B4" w:rsidRDefault="00F03F65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Pr="00A135B4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="00A44D87" w:rsidRPr="00A135B4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94" w:type="pct"/>
            <w:gridSpan w:val="2"/>
            <w:shd w:val="clear" w:color="auto" w:fill="33A8C3"/>
          </w:tcPr>
          <w:p w:rsidR="00A44D87" w:rsidRPr="00A135B4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A135B4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A135B4" w:rsidTr="00A135B4">
        <w:tc>
          <w:tcPr>
            <w:tcW w:w="1406" w:type="pct"/>
            <w:shd w:val="clear" w:color="auto" w:fill="auto"/>
          </w:tcPr>
          <w:p w:rsidR="00F03F65" w:rsidRPr="00A135B4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A135B4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A135B4" w:rsidRDefault="001E61C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sz w:val="20"/>
                <w:szCs w:val="20"/>
              </w:rPr>
              <w:t>31. Velike prirodne regije Srednje Europe</w:t>
            </w:r>
          </w:p>
        </w:tc>
      </w:tr>
      <w:tr w:rsidR="00F03F65" w:rsidRPr="00A135B4" w:rsidTr="00A135B4">
        <w:tc>
          <w:tcPr>
            <w:tcW w:w="1406" w:type="pct"/>
            <w:shd w:val="clear" w:color="auto" w:fill="auto"/>
          </w:tcPr>
          <w:p w:rsidR="00F03F65" w:rsidRPr="00A135B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A135B4" w:rsidRDefault="001E61C1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A135B4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A135B4" w:rsidTr="00A135B4">
        <w:tc>
          <w:tcPr>
            <w:tcW w:w="1406" w:type="pct"/>
            <w:shd w:val="clear" w:color="auto" w:fill="auto"/>
          </w:tcPr>
          <w:p w:rsidR="00551CEF" w:rsidRPr="00A135B4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A135B4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94" w:type="pct"/>
            <w:gridSpan w:val="2"/>
            <w:shd w:val="clear" w:color="auto" w:fill="auto"/>
          </w:tcPr>
          <w:p w:rsidR="00F03F65" w:rsidRPr="00A135B4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A135B4" w:rsidTr="00A135B4">
        <w:trPr>
          <w:trHeight w:val="588"/>
        </w:trPr>
        <w:tc>
          <w:tcPr>
            <w:tcW w:w="1406" w:type="pct"/>
            <w:shd w:val="clear" w:color="auto" w:fill="71C5DA"/>
          </w:tcPr>
          <w:p w:rsidR="007A34FA" w:rsidRPr="00A135B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A135B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A135B4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A135B4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703" w:type="pct"/>
            <w:shd w:val="clear" w:color="auto" w:fill="71C5DA"/>
          </w:tcPr>
          <w:p w:rsidR="007A34FA" w:rsidRPr="00A135B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A135B4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71C5DA"/>
          </w:tcPr>
          <w:p w:rsidR="007A34FA" w:rsidRPr="00A135B4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A135B4" w:rsidTr="00A135B4">
        <w:trPr>
          <w:trHeight w:val="1627"/>
        </w:trPr>
        <w:tc>
          <w:tcPr>
            <w:tcW w:w="1406" w:type="pct"/>
            <w:shd w:val="clear" w:color="auto" w:fill="auto"/>
          </w:tcPr>
          <w:p w:rsidR="001E61C1" w:rsidRPr="00A135B4" w:rsidRDefault="001E61C1" w:rsidP="001E61C1">
            <w:pPr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 A.B.7.5.</w:t>
            </w: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Učenik analizira europske regije s obzirom na njihove posebnosti.</w:t>
            </w:r>
          </w:p>
          <w:p w:rsidR="00CC3F70" w:rsidRPr="00A135B4" w:rsidRDefault="001E61C1" w:rsidP="001E61C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color w:val="FF0000"/>
                <w:sz w:val="20"/>
                <w:szCs w:val="20"/>
                <w:lang w:eastAsia="en-US"/>
              </w:rPr>
              <w:t>GEO OŠ. A.B.7.6</w:t>
            </w: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. Učenik analizira specifične uvjete života u velikim prirodnim regijama Srednje Europe te objašnjava utjecaj povijesnih zbivanja na različit stupanj gospodarskog razvoja </w:t>
            </w:r>
            <w:proofErr w:type="spellStart"/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razvoja</w:t>
            </w:r>
            <w:proofErr w:type="spellEnd"/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pojedinih država.</w:t>
            </w:r>
          </w:p>
          <w:p w:rsidR="00CC3F70" w:rsidRPr="00A135B4" w:rsidRDefault="006121B1" w:rsidP="006121B1">
            <w:pPr>
              <w:numPr>
                <w:ilvl w:val="0"/>
                <w:numId w:val="22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i uspoređuje geografske posebnosti europskih regija</w:t>
            </w:r>
          </w:p>
          <w:p w:rsidR="001E61C1" w:rsidRPr="00A135B4" w:rsidRDefault="001E61C1" w:rsidP="006121B1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opisuje Alpe i posebnosti života u njima</w:t>
            </w:r>
          </w:p>
          <w:p w:rsidR="001E61C1" w:rsidRPr="00A135B4" w:rsidRDefault="001E61C1" w:rsidP="001E61C1">
            <w:pPr>
              <w:numPr>
                <w:ilvl w:val="0"/>
                <w:numId w:val="23"/>
              </w:numPr>
              <w:ind w:left="357" w:hanging="357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uspoređuje Pribaltičku i Panonsku nizinu prema prirodnoj osnovi, gospodarskoj valorizaciji i načinu života</w:t>
            </w:r>
          </w:p>
          <w:p w:rsidR="00CC3F70" w:rsidRPr="00A135B4" w:rsidRDefault="001E61C1" w:rsidP="001E61C1">
            <w:pPr>
              <w:numPr>
                <w:ilvl w:val="0"/>
                <w:numId w:val="23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objašnjava gospodarsku važnost </w:t>
            </w:r>
            <w:proofErr w:type="spellStart"/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sredogorja</w:t>
            </w:r>
            <w:proofErr w:type="spellEnd"/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i utjecaj na rani industrijski razvoj Njemačke</w:t>
            </w:r>
          </w:p>
          <w:p w:rsidR="00CC3F70" w:rsidRPr="00A135B4" w:rsidRDefault="00CC3F70" w:rsidP="001E61C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1E61C1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A135B4" w:rsidRDefault="00CC3F70" w:rsidP="00596634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703" w:type="pct"/>
            <w:shd w:val="clear" w:color="auto" w:fill="auto"/>
          </w:tcPr>
          <w:p w:rsidR="001E61C1" w:rsidRPr="00A135B4" w:rsidRDefault="001E61C1" w:rsidP="001E61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rješava</w:t>
            </w: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1. zadatak u radnoj bilježnici na str. 70.</w:t>
            </w:r>
          </w:p>
          <w:p w:rsidR="001E61C1" w:rsidRPr="00A135B4" w:rsidRDefault="001E61C1" w:rsidP="001E61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imenuje</w:t>
            </w: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države Srednje Europe na slijepoj karti</w:t>
            </w:r>
          </w:p>
          <w:p w:rsidR="001E61C1" w:rsidRPr="00A135B4" w:rsidRDefault="001E61C1" w:rsidP="001E61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uspoređuje</w:t>
            </w: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uz pomoć podataka iz tablice u udžbeniku na str. 35. države Srednje Europe prema površini</w:t>
            </w:r>
          </w:p>
          <w:p w:rsidR="001E61C1" w:rsidRPr="00A135B4" w:rsidRDefault="001E61C1" w:rsidP="001E61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uz pomoć geografske karte Europe </w:t>
            </w:r>
            <w:r w:rsidRPr="00A135B4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opisuje</w:t>
            </w: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prednosti prometno-geografskog položaja Srednje Europe</w:t>
            </w:r>
          </w:p>
          <w:p w:rsidR="001E61C1" w:rsidRPr="00A135B4" w:rsidRDefault="001E61C1" w:rsidP="001E61C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eastAsia="Times New Roman" w:hAnsi="Lato Light" w:cs="Lato Light"/>
                <w:b/>
                <w:bCs/>
                <w:sz w:val="20"/>
                <w:szCs w:val="20"/>
                <w:lang w:eastAsia="hr-HR"/>
              </w:rPr>
              <w:t>zapisuje</w:t>
            </w:r>
            <w:r w:rsidRPr="00A135B4"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  <w:t xml:space="preserve"> naslov nastavne jedinice u bilježnicu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sluša 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upute učitelja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radom u paru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zadatke izrađene u digitalnom alatu </w:t>
            </w:r>
            <w:proofErr w:type="spellStart"/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1E61C1" w:rsidRPr="00A135B4" w:rsidRDefault="001E61C1" w:rsidP="001E61C1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8" w:history="1">
              <w:r w:rsidRPr="00A135B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https://view.genial.ly/6082dafcef5d5a0d98111886/interactive-content-velike-prirodne-regije-srednje-europe</w:t>
              </w:r>
            </w:hyperlink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slijepoj karti nizine, mlade planine, stara gorja, pobrđa i rijeke Srednje Europe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uz pomoć teksta u udžbeniku na str. 9</w:t>
            </w:r>
            <w:r w:rsidR="00E83CFE">
              <w:rPr>
                <w:rFonts w:ascii="Lato Light" w:hAnsi="Lato Light" w:cs="Lato Light"/>
                <w:color w:val="000000"/>
                <w:sz w:val="20"/>
                <w:szCs w:val="20"/>
              </w:rPr>
              <w:t>0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. i 9</w:t>
            </w:r>
            <w:r w:rsidR="00E83CFE">
              <w:rPr>
                <w:rFonts w:ascii="Lato Light" w:hAnsi="Lato Light" w:cs="Lato Light"/>
                <w:color w:val="000000"/>
                <w:sz w:val="20"/>
                <w:szCs w:val="20"/>
              </w:rPr>
              <w:t>4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.Vennovim dijagramom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uspoređuje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obilježja Panonske i Pribaltičke nizine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gleda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video na engleskom jeziku 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odgovara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pitanja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pokazuje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Srednje Europe države kroz koje se pružaju Alpe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pronalazi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na geografskoj karti Srednje Europe u atlasu najviše vrhove Alpa 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države u kojima se nalaze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gospodarske djelatnosti karakteristične za Alpe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opisuje 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povezanost reljefa i klime s gospodarskim djelatnostima</w:t>
            </w:r>
          </w:p>
          <w:p w:rsidR="001E61C1" w:rsidRPr="00A135B4" w:rsidRDefault="001E61C1" w:rsidP="001E61C1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i na geografskoj karti Srednje Europe u atlasu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pronalaz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i primjere ledenjačkih jezera u Alpama</w:t>
            </w:r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rješava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kviz izrađen u digitalnom alatu </w:t>
            </w:r>
            <w:proofErr w:type="spellStart"/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Genially</w:t>
            </w:r>
            <w:proofErr w:type="spellEnd"/>
          </w:p>
          <w:p w:rsidR="009E65FA" w:rsidRPr="00A135B4" w:rsidRDefault="009E65FA" w:rsidP="009E65FA">
            <w:pPr>
              <w:rPr>
                <w:rFonts w:ascii="Lato Light" w:hAnsi="Lato Light" w:cs="Lato Light"/>
                <w:sz w:val="20"/>
                <w:szCs w:val="20"/>
              </w:rPr>
            </w:pPr>
            <w:hyperlink r:id="rId9" w:history="1">
              <w:r w:rsidRPr="00A135B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https://view.genial.ly/60072ed3e1ef6e0d2aa3a2b8/game-alpe</w:t>
              </w:r>
            </w:hyperlink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teksta u udžbeniku i ranije stečenih znanja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gospodarsku važnost starog gromadnog gorja</w:t>
            </w:r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analizira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tematsku kartu u udžbeniku na str. 35. 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navodi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tipove klime zastupljene u Srednjoj Europi</w:t>
            </w:r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uz pomoć grafičkog priloga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opisuje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promjenu klime i vegetacije u Alpama s porastom nadmorske visine te pojavu temperaturne 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lastRenderedPageBreak/>
              <w:t>inverzije</w:t>
            </w:r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imenuje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rijeke na slijepoj karti</w:t>
            </w:r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rješava 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zadatak izrađen u digitalnom alatu</w:t>
            </w:r>
            <w:r w:rsidRPr="00A135B4">
              <w:rPr>
                <w:rFonts w:ascii="Lato Light" w:hAnsi="Lato Light" w:cs="Lato Light"/>
                <w:color w:val="000000"/>
              </w:rPr>
              <w:t xml:space="preserve"> </w:t>
            </w:r>
            <w:proofErr w:type="spellStart"/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>LearningApps</w:t>
            </w:r>
            <w:proofErr w:type="spellEnd"/>
          </w:p>
          <w:p w:rsidR="009E65FA" w:rsidRPr="00A135B4" w:rsidRDefault="009E65FA" w:rsidP="009E65FA">
            <w:pPr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hyperlink r:id="rId10" w:history="1">
              <w:r w:rsidRPr="00A135B4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https://learningapps.org/watch?v=pct4uanu321</w:t>
              </w:r>
            </w:hyperlink>
          </w:p>
          <w:p w:rsidR="009E65FA" w:rsidRPr="00A135B4" w:rsidRDefault="009E65FA" w:rsidP="009E65FA">
            <w:pPr>
              <w:numPr>
                <w:ilvl w:val="0"/>
                <w:numId w:val="25"/>
              </w:numPr>
              <w:ind w:left="357" w:hanging="357"/>
              <w:rPr>
                <w:rFonts w:ascii="Lato Light" w:hAnsi="Lato Light" w:cs="Lato Light"/>
                <w:color w:val="000000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i demonstracijom na zidnoj karti Europi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prezentira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učitelju i ostalim učenicima u razredu svoje bilješke </w:t>
            </w:r>
          </w:p>
          <w:p w:rsidR="001E61C1" w:rsidRPr="00A135B4" w:rsidRDefault="009E65FA" w:rsidP="009E65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po potrebi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korigira 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i </w:t>
            </w:r>
            <w:r w:rsidRPr="00A135B4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>dopunjuje</w:t>
            </w:r>
            <w:r w:rsidRPr="00A135B4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 bilješke</w:t>
            </w:r>
          </w:p>
          <w:p w:rsidR="009E65FA" w:rsidRPr="00A135B4" w:rsidRDefault="009E65FA" w:rsidP="009E65FA">
            <w:pPr>
              <w:numPr>
                <w:ilvl w:val="0"/>
                <w:numId w:val="27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vrednuje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 xml:space="preserve"> svoj rad u paru</w:t>
            </w:r>
          </w:p>
          <w:p w:rsidR="009E65FA" w:rsidRPr="00A135B4" w:rsidRDefault="009E65FA" w:rsidP="009E65F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>ispunjava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 xml:space="preserve"> listu procjene rada u paru</w:t>
            </w:r>
          </w:p>
          <w:p w:rsidR="0065074D" w:rsidRPr="00A135B4" w:rsidRDefault="0065074D" w:rsidP="00CC1A63">
            <w:pPr>
              <w:ind w:left="720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891" w:type="pct"/>
            <w:shd w:val="clear" w:color="auto" w:fill="auto"/>
          </w:tcPr>
          <w:p w:rsidR="00E562FF" w:rsidRPr="00A135B4" w:rsidRDefault="009E65FA" w:rsidP="009E65FA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</w:t>
            </w:r>
          </w:p>
          <w:p w:rsidR="007A34FA" w:rsidRPr="00A135B4" w:rsidRDefault="009E65FA" w:rsidP="009E65FA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>vrednovanje kao učenje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-lista procjene rada u paru (Prilog 1.)</w:t>
            </w:r>
          </w:p>
        </w:tc>
      </w:tr>
    </w:tbl>
    <w:p w:rsidR="00F03F65" w:rsidRPr="00A135B4" w:rsidRDefault="00F03F65" w:rsidP="00F03F65">
      <w:pPr>
        <w:rPr>
          <w:rFonts w:ascii="Lato Light" w:hAnsi="Lato Light" w:cs="Lato Light"/>
        </w:rPr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3"/>
      </w:tblGrid>
      <w:tr w:rsidR="00692898" w:rsidRPr="00A135B4" w:rsidTr="00A135B4">
        <w:tc>
          <w:tcPr>
            <w:tcW w:w="5000" w:type="pct"/>
            <w:shd w:val="clear" w:color="auto" w:fill="auto"/>
          </w:tcPr>
          <w:p w:rsidR="00692898" w:rsidRPr="00A135B4" w:rsidRDefault="00692898" w:rsidP="009E65FA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Napomene</w:t>
            </w:r>
          </w:p>
          <w:p w:rsidR="009E65FA" w:rsidRPr="00A135B4" w:rsidRDefault="009E65FA" w:rsidP="009E65FA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jezik, Engleski jezik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A.3.2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 Učenik se samostalno koristi raznim uređajima i programima.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A135B4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A135B4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A.3.1</w:t>
            </w:r>
            <w:r w:rsidRPr="00A135B4">
              <w:rPr>
                <w:rFonts w:ascii="Lato Light" w:hAnsi="Lato Light" w:cs="Lato Light"/>
                <w:sz w:val="20"/>
                <w:szCs w:val="20"/>
              </w:rPr>
              <w:t>. Objašnjava osnovne sastavnice prirodne raznolikosti.</w:t>
            </w:r>
          </w:p>
          <w:p w:rsidR="009E65FA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  <w:p w:rsidR="006B461C" w:rsidRPr="00A135B4" w:rsidRDefault="009E65FA" w:rsidP="009E65FA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(2) EJ A.7.1. </w:t>
            </w: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Razumije kratak tekst poznate tematike pri slušanju i čitanju.</w:t>
            </w:r>
          </w:p>
        </w:tc>
      </w:tr>
    </w:tbl>
    <w:p w:rsidR="00A135B4" w:rsidRDefault="00A135B4" w:rsidP="00F03F65">
      <w:pPr>
        <w:rPr>
          <w:rFonts w:ascii="Lato Light" w:hAnsi="Lato Light" w:cs="Lato Light"/>
        </w:rPr>
      </w:pPr>
    </w:p>
    <w:p w:rsidR="00A135B4" w:rsidRPr="00226B7B" w:rsidRDefault="00A135B4" w:rsidP="00A135B4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8"/>
      </w:tblGrid>
      <w:tr w:rsidR="00F03F65" w:rsidRPr="00A135B4" w:rsidTr="00A135B4">
        <w:tc>
          <w:tcPr>
            <w:tcW w:w="5000" w:type="pct"/>
            <w:shd w:val="clear" w:color="auto" w:fill="auto"/>
          </w:tcPr>
          <w:p w:rsidR="00D91841" w:rsidRPr="00A135B4" w:rsidRDefault="00F03F65" w:rsidP="009E65FA">
            <w:pPr>
              <w:rPr>
                <w:rFonts w:ascii="Lato Light" w:hAnsi="Lato Light" w:cs="Lato Light"/>
                <w:b/>
                <w:color w:val="33A8C3"/>
                <w:szCs w:val="20"/>
              </w:rPr>
            </w:pPr>
            <w:r w:rsidRPr="00A135B4">
              <w:rPr>
                <w:rFonts w:ascii="Lato Light" w:hAnsi="Lato Light" w:cs="Lato Light"/>
                <w:b/>
                <w:color w:val="33A8C3"/>
                <w:szCs w:val="20"/>
              </w:rPr>
              <w:t xml:space="preserve">Plan </w:t>
            </w:r>
            <w:r w:rsidR="002875CD" w:rsidRPr="00A135B4">
              <w:rPr>
                <w:rFonts w:ascii="Lato Light" w:hAnsi="Lato Light" w:cs="Lato Light"/>
                <w:b/>
                <w:color w:val="33A8C3"/>
                <w:szCs w:val="20"/>
              </w:rPr>
              <w:t xml:space="preserve">školske </w:t>
            </w:r>
            <w:r w:rsidRPr="00A135B4">
              <w:rPr>
                <w:rFonts w:ascii="Lato Light" w:hAnsi="Lato Light" w:cs="Lato Light"/>
                <w:b/>
                <w:color w:val="33A8C3"/>
                <w:szCs w:val="20"/>
              </w:rPr>
              <w:t>ploče</w:t>
            </w: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A135B4">
            <w:pPr>
              <w:jc w:val="center"/>
              <w:rPr>
                <w:rFonts w:ascii="Lato Light" w:eastAsia="Calibri" w:hAnsi="Lato Light" w:cs="Lato Light"/>
                <w:b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Cs w:val="20"/>
                <w:lang w:eastAsia="en-US"/>
              </w:rPr>
              <w:t>Velike prirodne regije Srednje Europe</w:t>
            </w: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575AC7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dodirni i prijelazni prostor</w:t>
            </w:r>
          </w:p>
          <w:p w:rsidR="00575AC7" w:rsidRPr="00A135B4" w:rsidRDefault="00575AC7" w:rsidP="00575AC7">
            <w:pPr>
              <w:numPr>
                <w:ilvl w:val="0"/>
                <w:numId w:val="3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raznolika prirodna obilježja</w:t>
            </w: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NIZINE</w:t>
            </w:r>
          </w:p>
          <w:p w:rsidR="00575AC7" w:rsidRPr="00A135B4" w:rsidRDefault="00575AC7" w:rsidP="00575AC7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Sjevernoeuropska nizina-Njemačka, Poljska</w:t>
            </w:r>
          </w:p>
          <w:p w:rsidR="00575AC7" w:rsidRPr="00A135B4" w:rsidRDefault="00575AC7" w:rsidP="00575AC7">
            <w:pPr>
              <w:numPr>
                <w:ilvl w:val="0"/>
                <w:numId w:val="3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Panonska nizina- Mađarska, Slovačka, Austrija, Hrvatska (Rumunjska, Srbija)</w:t>
            </w: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MLADE PLANINE</w:t>
            </w:r>
          </w:p>
          <w:p w:rsidR="00575AC7" w:rsidRPr="00A135B4" w:rsidRDefault="008B33AE" w:rsidP="00575AC7">
            <w:pPr>
              <w:numPr>
                <w:ilvl w:val="0"/>
                <w:numId w:val="35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hAnsi="Lato Light" w:cs="Lato Light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1644015</wp:posOffset>
                  </wp:positionH>
                  <wp:positionV relativeFrom="margin">
                    <wp:posOffset>1132840</wp:posOffset>
                  </wp:positionV>
                  <wp:extent cx="3959860" cy="2451735"/>
                  <wp:effectExtent l="19050" t="0" r="254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860" cy="24517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575AC7"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Alpe, Karpati, Jura, Dinaridi</w:t>
            </w: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Alpe</w:t>
            </w:r>
          </w:p>
          <w:p w:rsidR="00575AC7" w:rsidRPr="00A135B4" w:rsidRDefault="00575AC7" w:rsidP="00575AC7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najdulji planinski lanac Europe</w:t>
            </w:r>
          </w:p>
          <w:p w:rsidR="00575AC7" w:rsidRPr="00A135B4" w:rsidRDefault="00575AC7" w:rsidP="00575AC7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alpske države- Austrija, Slovenija, Švicarska, Lihtenštajn</w:t>
            </w:r>
          </w:p>
          <w:p w:rsidR="00575AC7" w:rsidRPr="00A135B4" w:rsidRDefault="00575AC7" w:rsidP="00575AC7">
            <w:pPr>
              <w:numPr>
                <w:ilvl w:val="0"/>
                <w:numId w:val="41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ledenjački oblici reljefa</w:t>
            </w:r>
            <w:r w:rsid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– </w:t>
            </w:r>
            <w:r w:rsid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brojna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ledenjasčka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jezera (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Bodensko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, Ženevsko,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Bledsko.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.)</w:t>
            </w:r>
          </w:p>
          <w:p w:rsidR="00575AC7" w:rsidRPr="00A135B4" w:rsidRDefault="00A135B4" w:rsidP="00575AC7">
            <w:pPr>
              <w:spacing w:line="360" w:lineRule="auto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ab/>
            </w:r>
            <w:r w:rsidR="00575AC7"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ledenjačke doline</w:t>
            </w:r>
          </w:p>
          <w:p w:rsidR="00575AC7" w:rsidRPr="00A135B4" w:rsidRDefault="00575AC7" w:rsidP="00575AC7">
            <w:pPr>
              <w:numPr>
                <w:ilvl w:val="0"/>
                <w:numId w:val="4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izvorišta brojnih rijeka</w:t>
            </w:r>
          </w:p>
          <w:p w:rsidR="00575AC7" w:rsidRPr="00A135B4" w:rsidRDefault="00575AC7" w:rsidP="00575AC7">
            <w:pPr>
              <w:numPr>
                <w:ilvl w:val="0"/>
                <w:numId w:val="4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najviši vrh Mt. Blanc</w:t>
            </w:r>
          </w:p>
          <w:p w:rsidR="00575AC7" w:rsidRPr="00A135B4" w:rsidRDefault="00575AC7" w:rsidP="00575AC7">
            <w:pPr>
              <w:numPr>
                <w:ilvl w:val="0"/>
                <w:numId w:val="4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stočarstvo, turizam</w:t>
            </w: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, </w:t>
            </w: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šumarstvo, dobivanje električne energije- HE</w:t>
            </w: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STARA GROMADNA GORJa I POBRĐA</w:t>
            </w:r>
          </w:p>
          <w:p w:rsidR="00575AC7" w:rsidRPr="00A135B4" w:rsidRDefault="00575AC7" w:rsidP="00575AC7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Njemačko-češko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sredogorje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, Sudeti, …..</w:t>
            </w:r>
          </w:p>
          <w:p w:rsidR="00575AC7" w:rsidRPr="00A135B4" w:rsidRDefault="00575AC7" w:rsidP="00575AC7">
            <w:pPr>
              <w:numPr>
                <w:ilvl w:val="0"/>
                <w:numId w:val="43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rudarstvo, šumarstvo</w:t>
            </w: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KLIMA I BILJNI POKROV</w:t>
            </w:r>
          </w:p>
          <w:p w:rsidR="00575AC7" w:rsidRPr="00A135B4" w:rsidRDefault="00575AC7" w:rsidP="00575AC7">
            <w:pPr>
              <w:numPr>
                <w:ilvl w:val="0"/>
                <w:numId w:val="4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umjereno-topla vlažna klima, snježno-šumska klima</w:t>
            </w:r>
          </w:p>
          <w:p w:rsidR="00575AC7" w:rsidRPr="00A135B4" w:rsidRDefault="00575AC7" w:rsidP="00575AC7">
            <w:pPr>
              <w:numPr>
                <w:ilvl w:val="0"/>
                <w:numId w:val="4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travnjaci-nizine,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sredogorja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- šume hrasta i bukve</w:t>
            </w:r>
          </w:p>
          <w:p w:rsidR="00575AC7" w:rsidRPr="00A135B4" w:rsidRDefault="00575AC7" w:rsidP="00575AC7">
            <w:pPr>
              <w:numPr>
                <w:ilvl w:val="0"/>
                <w:numId w:val="4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Alpe- s porastom nadmorske visine promjena vegetacije</w:t>
            </w:r>
          </w:p>
          <w:p w:rsidR="00575AC7" w:rsidRPr="00A135B4" w:rsidRDefault="00575AC7" w:rsidP="00575AC7">
            <w:pPr>
              <w:numPr>
                <w:ilvl w:val="0"/>
                <w:numId w:val="44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temperaturna inverzija- s porastom nadmorske visine temperatura raste</w:t>
            </w:r>
          </w:p>
          <w:p w:rsidR="00575AC7" w:rsidRPr="00A135B4" w:rsidRDefault="00575AC7" w:rsidP="00575AC7">
            <w:pPr>
              <w:spacing w:line="360" w:lineRule="auto"/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RIJEKE</w:t>
            </w:r>
          </w:p>
          <w:p w:rsidR="00575AC7" w:rsidRPr="00A135B4" w:rsidRDefault="00575AC7" w:rsidP="00575AC7">
            <w:pPr>
              <w:numPr>
                <w:ilvl w:val="0"/>
                <w:numId w:val="45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Rajna, Dunav, Elbe (Laba), Visla, Odra,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Rhone</w:t>
            </w:r>
            <w:proofErr w:type="spellEnd"/>
          </w:p>
          <w:p w:rsidR="00575AC7" w:rsidRPr="00A135B4" w:rsidRDefault="00575AC7" w:rsidP="009E65FA">
            <w:pPr>
              <w:numPr>
                <w:ilvl w:val="0"/>
                <w:numId w:val="45"/>
              </w:numPr>
              <w:spacing w:line="360" w:lineRule="auto"/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velika prometna važnost.</w:t>
            </w:r>
            <w:r w:rsid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Mittelland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kanal, kanal Rajna-</w:t>
            </w:r>
            <w:proofErr w:type="spellStart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Majna</w:t>
            </w:r>
            <w:proofErr w:type="spellEnd"/>
            <w:r w:rsidRPr="00A135B4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-Dunav</w:t>
            </w:r>
          </w:p>
          <w:p w:rsidR="00575AC7" w:rsidRPr="00A135B4" w:rsidRDefault="00575AC7" w:rsidP="009E65FA">
            <w:pPr>
              <w:rPr>
                <w:rFonts w:ascii="Lato Light" w:hAnsi="Lato Light" w:cs="Lato Light"/>
                <w:sz w:val="20"/>
                <w:szCs w:val="20"/>
              </w:rPr>
            </w:pPr>
          </w:p>
        </w:tc>
      </w:tr>
    </w:tbl>
    <w:p w:rsidR="008B33AE" w:rsidRDefault="008B33AE" w:rsidP="00596634">
      <w:pPr>
        <w:spacing w:after="200" w:line="276" w:lineRule="auto"/>
        <w:rPr>
          <w:rFonts w:ascii="Lato Light" w:eastAsia="Calibri" w:hAnsi="Lato Light" w:cs="Lato Light"/>
          <w:b/>
          <w:color w:val="33A8C3"/>
          <w:lang w:eastAsia="en-US"/>
        </w:rPr>
      </w:pPr>
    </w:p>
    <w:p w:rsidR="00596634" w:rsidRPr="00A135B4" w:rsidRDefault="008B33AE" w:rsidP="00596634">
      <w:pPr>
        <w:spacing w:after="200" w:line="276" w:lineRule="auto"/>
        <w:rPr>
          <w:rFonts w:ascii="Lato Light" w:eastAsia="Calibri" w:hAnsi="Lato Light" w:cs="Lato Light"/>
          <w:b/>
          <w:color w:val="33A8C3"/>
          <w:lang w:eastAsia="en-US"/>
        </w:rPr>
      </w:pPr>
      <w:r>
        <w:rPr>
          <w:rFonts w:ascii="Lato Light" w:eastAsia="Calibri" w:hAnsi="Lato Light" w:cs="Lato Light"/>
          <w:b/>
          <w:color w:val="33A8C3"/>
          <w:lang w:eastAsia="en-US"/>
        </w:rPr>
        <w:br w:type="page"/>
      </w:r>
      <w:r w:rsidR="00596634" w:rsidRPr="00A135B4">
        <w:rPr>
          <w:rFonts w:ascii="Lato Light" w:eastAsia="Calibri" w:hAnsi="Lato Light" w:cs="Lato Light"/>
          <w:b/>
          <w:color w:val="33A8C3"/>
          <w:lang w:eastAsia="en-US"/>
        </w:rPr>
        <w:t>Prilog 1. Lista procjene rada u paru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33"/>
        <w:gridCol w:w="1203"/>
        <w:gridCol w:w="1729"/>
        <w:gridCol w:w="1123"/>
      </w:tblGrid>
      <w:tr w:rsidR="00596634" w:rsidRPr="00A135B4" w:rsidTr="00A135B4">
        <w:tc>
          <w:tcPr>
            <w:tcW w:w="5558" w:type="dxa"/>
            <w:shd w:val="clear" w:color="auto" w:fill="33A8C3"/>
            <w:vAlign w:val="center"/>
          </w:tcPr>
          <w:p w:rsidR="00596634" w:rsidRPr="00A135B4" w:rsidRDefault="00596634" w:rsidP="00A135B4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ELEMENT</w:t>
            </w:r>
          </w:p>
        </w:tc>
        <w:tc>
          <w:tcPr>
            <w:tcW w:w="1262" w:type="dxa"/>
            <w:shd w:val="clear" w:color="auto" w:fill="33A8C3"/>
            <w:vAlign w:val="center"/>
          </w:tcPr>
          <w:p w:rsidR="00596634" w:rsidRPr="00A135B4" w:rsidRDefault="00596634" w:rsidP="00A135B4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750" w:type="dxa"/>
            <w:shd w:val="clear" w:color="auto" w:fill="33A8C3"/>
            <w:vAlign w:val="center"/>
          </w:tcPr>
          <w:p w:rsidR="00596634" w:rsidRPr="00A135B4" w:rsidRDefault="00596634" w:rsidP="00A135B4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177" w:type="dxa"/>
            <w:shd w:val="clear" w:color="auto" w:fill="33A8C3"/>
            <w:vAlign w:val="center"/>
          </w:tcPr>
          <w:p w:rsidR="00596634" w:rsidRPr="00A135B4" w:rsidRDefault="00596634" w:rsidP="00A135B4">
            <w:pPr>
              <w:spacing w:after="20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596634" w:rsidRPr="00A135B4" w:rsidTr="000650F6">
        <w:tc>
          <w:tcPr>
            <w:tcW w:w="5558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smo riješili sve zadane zadatke.</w:t>
            </w:r>
          </w:p>
        </w:tc>
        <w:tc>
          <w:tcPr>
            <w:tcW w:w="1262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96634" w:rsidRPr="00A135B4" w:rsidTr="000650F6">
        <w:tc>
          <w:tcPr>
            <w:tcW w:w="5558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Zadovoljan sam svojim angažmanom pri radu u paru.</w:t>
            </w:r>
          </w:p>
        </w:tc>
        <w:tc>
          <w:tcPr>
            <w:tcW w:w="1262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96634" w:rsidRPr="00A135B4" w:rsidTr="000650F6">
        <w:tc>
          <w:tcPr>
            <w:tcW w:w="5558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Uspješno se služim geografskom kartom.</w:t>
            </w:r>
          </w:p>
        </w:tc>
        <w:tc>
          <w:tcPr>
            <w:tcW w:w="1262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96634" w:rsidRPr="00A135B4" w:rsidTr="000650F6">
        <w:tc>
          <w:tcPr>
            <w:tcW w:w="5558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Oboje smo podjednako pridonijeli našim zaključcima.</w:t>
            </w:r>
          </w:p>
        </w:tc>
        <w:tc>
          <w:tcPr>
            <w:tcW w:w="1262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750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  <w:tc>
          <w:tcPr>
            <w:tcW w:w="1177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  <w:tr w:rsidR="00596634" w:rsidRPr="00A135B4" w:rsidTr="000650F6">
        <w:trPr>
          <w:trHeight w:val="1045"/>
        </w:trPr>
        <w:tc>
          <w:tcPr>
            <w:tcW w:w="5558" w:type="dxa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A135B4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Radom u paru najviše sam pridonio pri </w:t>
            </w:r>
          </w:p>
        </w:tc>
        <w:tc>
          <w:tcPr>
            <w:tcW w:w="4189" w:type="dxa"/>
            <w:gridSpan w:val="3"/>
            <w:shd w:val="clear" w:color="auto" w:fill="auto"/>
          </w:tcPr>
          <w:p w:rsidR="00596634" w:rsidRPr="00A135B4" w:rsidRDefault="00596634" w:rsidP="00596634">
            <w:pPr>
              <w:spacing w:after="200" w:line="276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9E3CF4" w:rsidRDefault="009E3CF4">
      <w:pPr>
        <w:rPr>
          <w:rFonts w:ascii="Lato Light" w:hAnsi="Lato Light" w:cs="Lato Light"/>
          <w:sz w:val="20"/>
          <w:szCs w:val="20"/>
        </w:rPr>
      </w:pPr>
    </w:p>
    <w:p w:rsidR="00A135B4" w:rsidRPr="00226B7B" w:rsidRDefault="00A135B4" w:rsidP="00A135B4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226B7B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A135B4" w:rsidRDefault="00A135B4" w:rsidP="00A135B4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A135B4" w:rsidSect="00A135B4">
      <w:headerReference w:type="default" r:id="rId12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72" w:rsidRDefault="003E1772" w:rsidP="008D6A58">
      <w:r>
        <w:separator/>
      </w:r>
    </w:p>
  </w:endnote>
  <w:endnote w:type="continuationSeparator" w:id="0">
    <w:p w:rsidR="003E1772" w:rsidRDefault="003E177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72" w:rsidRDefault="003E1772" w:rsidP="008D6A58">
      <w:r>
        <w:separator/>
      </w:r>
    </w:p>
  </w:footnote>
  <w:footnote w:type="continuationSeparator" w:id="0">
    <w:p w:rsidR="003E1772" w:rsidRDefault="003E1772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8B33AE">
    <w:pPr>
      <w:pStyle w:val="Header"/>
    </w:pPr>
    <w:r>
      <w:rPr>
        <w:noProof/>
      </w:rPr>
      <w:drawing>
        <wp:inline distT="0" distB="0" distL="0" distR="0">
          <wp:extent cx="5760720" cy="541020"/>
          <wp:effectExtent l="19050" t="0" r="0" b="0"/>
          <wp:docPr id="3" name="Picture 3" descr="C:\Radni\Desktop\prirucnik 2021 GEA 3\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Radni\Desktop\prirucnik 2021 GEA 3\ppt-header-GEA-3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2EA0"/>
    <w:multiLevelType w:val="hybridMultilevel"/>
    <w:tmpl w:val="C19E4DF8"/>
    <w:lvl w:ilvl="0" w:tplc="041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478C8"/>
    <w:multiLevelType w:val="hybridMultilevel"/>
    <w:tmpl w:val="F80440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3A5A5C"/>
    <w:multiLevelType w:val="hybridMultilevel"/>
    <w:tmpl w:val="50B80A0E"/>
    <w:lvl w:ilvl="0" w:tplc="F9D06940">
      <w:start w:val="4"/>
      <w:numFmt w:val="bullet"/>
      <w:lvlText w:val="-"/>
      <w:lvlJc w:val="left"/>
      <w:pPr>
        <w:ind w:left="3225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6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884A7D"/>
    <w:multiLevelType w:val="hybridMultilevel"/>
    <w:tmpl w:val="BD10A8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B1A38"/>
    <w:multiLevelType w:val="hybridMultilevel"/>
    <w:tmpl w:val="0876E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43D95"/>
    <w:multiLevelType w:val="hybridMultilevel"/>
    <w:tmpl w:val="6B9003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941F79"/>
    <w:multiLevelType w:val="hybridMultilevel"/>
    <w:tmpl w:val="35403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AB21CF"/>
    <w:multiLevelType w:val="hybridMultilevel"/>
    <w:tmpl w:val="4AAC20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D11F2F"/>
    <w:multiLevelType w:val="hybridMultilevel"/>
    <w:tmpl w:val="253A91A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4D41CF8"/>
    <w:multiLevelType w:val="hybridMultilevel"/>
    <w:tmpl w:val="2ADA59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75A8F"/>
    <w:multiLevelType w:val="hybridMultilevel"/>
    <w:tmpl w:val="F69C79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E76F54"/>
    <w:multiLevelType w:val="hybridMultilevel"/>
    <w:tmpl w:val="8D241C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3F6A92"/>
    <w:multiLevelType w:val="hybridMultilevel"/>
    <w:tmpl w:val="3FDEA5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9A1117"/>
    <w:multiLevelType w:val="hybridMultilevel"/>
    <w:tmpl w:val="8E2808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6705A4"/>
    <w:multiLevelType w:val="hybridMultilevel"/>
    <w:tmpl w:val="3A4257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3EC7DD5"/>
    <w:multiLevelType w:val="hybridMultilevel"/>
    <w:tmpl w:val="58B24182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A4A05"/>
    <w:multiLevelType w:val="hybridMultilevel"/>
    <w:tmpl w:val="C28872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FF13A7"/>
    <w:multiLevelType w:val="hybridMultilevel"/>
    <w:tmpl w:val="4DCCD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27781"/>
    <w:multiLevelType w:val="hybridMultilevel"/>
    <w:tmpl w:val="DD26AB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F7B9A"/>
    <w:multiLevelType w:val="hybridMultilevel"/>
    <w:tmpl w:val="18C0CD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9E0391"/>
    <w:multiLevelType w:val="hybridMultilevel"/>
    <w:tmpl w:val="8D209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2414BF"/>
    <w:multiLevelType w:val="hybridMultilevel"/>
    <w:tmpl w:val="A6B29900"/>
    <w:lvl w:ilvl="0" w:tplc="07081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64516C"/>
    <w:multiLevelType w:val="hybridMultilevel"/>
    <w:tmpl w:val="EA22BC2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"/>
  </w:num>
  <w:num w:numId="3">
    <w:abstractNumId w:val="40"/>
  </w:num>
  <w:num w:numId="4">
    <w:abstractNumId w:val="35"/>
  </w:num>
  <w:num w:numId="5">
    <w:abstractNumId w:val="21"/>
  </w:num>
  <w:num w:numId="6">
    <w:abstractNumId w:val="29"/>
  </w:num>
  <w:num w:numId="7">
    <w:abstractNumId w:val="33"/>
  </w:num>
  <w:num w:numId="8">
    <w:abstractNumId w:val="18"/>
  </w:num>
  <w:num w:numId="9">
    <w:abstractNumId w:val="26"/>
  </w:num>
  <w:num w:numId="10">
    <w:abstractNumId w:val="9"/>
  </w:num>
  <w:num w:numId="11">
    <w:abstractNumId w:val="44"/>
  </w:num>
  <w:num w:numId="12">
    <w:abstractNumId w:val="3"/>
  </w:num>
  <w:num w:numId="13">
    <w:abstractNumId w:val="38"/>
  </w:num>
  <w:num w:numId="14">
    <w:abstractNumId w:val="16"/>
  </w:num>
  <w:num w:numId="15">
    <w:abstractNumId w:val="39"/>
  </w:num>
  <w:num w:numId="16">
    <w:abstractNumId w:val="28"/>
  </w:num>
  <w:num w:numId="17">
    <w:abstractNumId w:val="31"/>
  </w:num>
  <w:num w:numId="18">
    <w:abstractNumId w:val="17"/>
  </w:num>
  <w:num w:numId="19">
    <w:abstractNumId w:val="12"/>
  </w:num>
  <w:num w:numId="20">
    <w:abstractNumId w:val="34"/>
  </w:num>
  <w:num w:numId="21">
    <w:abstractNumId w:val="1"/>
  </w:num>
  <w:num w:numId="22">
    <w:abstractNumId w:val="27"/>
  </w:num>
  <w:num w:numId="23">
    <w:abstractNumId w:val="41"/>
  </w:num>
  <w:num w:numId="24">
    <w:abstractNumId w:val="13"/>
  </w:num>
  <w:num w:numId="25">
    <w:abstractNumId w:val="14"/>
  </w:num>
  <w:num w:numId="26">
    <w:abstractNumId w:val="5"/>
  </w:num>
  <w:num w:numId="27">
    <w:abstractNumId w:val="32"/>
  </w:num>
  <w:num w:numId="28">
    <w:abstractNumId w:val="6"/>
  </w:num>
  <w:num w:numId="29">
    <w:abstractNumId w:val="42"/>
  </w:num>
  <w:num w:numId="30">
    <w:abstractNumId w:val="23"/>
  </w:num>
  <w:num w:numId="31">
    <w:abstractNumId w:val="20"/>
  </w:num>
  <w:num w:numId="32">
    <w:abstractNumId w:val="8"/>
  </w:num>
  <w:num w:numId="33">
    <w:abstractNumId w:val="19"/>
  </w:num>
  <w:num w:numId="34">
    <w:abstractNumId w:val="0"/>
  </w:num>
  <w:num w:numId="35">
    <w:abstractNumId w:val="37"/>
  </w:num>
  <w:num w:numId="36">
    <w:abstractNumId w:val="11"/>
  </w:num>
  <w:num w:numId="37">
    <w:abstractNumId w:val="25"/>
  </w:num>
  <w:num w:numId="38">
    <w:abstractNumId w:val="4"/>
  </w:num>
  <w:num w:numId="39">
    <w:abstractNumId w:val="22"/>
  </w:num>
  <w:num w:numId="40">
    <w:abstractNumId w:val="7"/>
  </w:num>
  <w:num w:numId="41">
    <w:abstractNumId w:val="15"/>
  </w:num>
  <w:num w:numId="42">
    <w:abstractNumId w:val="24"/>
  </w:num>
  <w:num w:numId="43">
    <w:abstractNumId w:val="10"/>
  </w:num>
  <w:num w:numId="44">
    <w:abstractNumId w:val="36"/>
  </w:num>
  <w:num w:numId="4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650F6"/>
    <w:rsid w:val="001404A1"/>
    <w:rsid w:val="001A0A2C"/>
    <w:rsid w:val="001A2377"/>
    <w:rsid w:val="001A3F80"/>
    <w:rsid w:val="001E61C1"/>
    <w:rsid w:val="0023123E"/>
    <w:rsid w:val="002875CD"/>
    <w:rsid w:val="00360856"/>
    <w:rsid w:val="00363F00"/>
    <w:rsid w:val="003E1772"/>
    <w:rsid w:val="004033B2"/>
    <w:rsid w:val="00407D72"/>
    <w:rsid w:val="00426554"/>
    <w:rsid w:val="004629FB"/>
    <w:rsid w:val="00501EB4"/>
    <w:rsid w:val="0053035C"/>
    <w:rsid w:val="00551CEF"/>
    <w:rsid w:val="00575AC7"/>
    <w:rsid w:val="00596634"/>
    <w:rsid w:val="005D2BC5"/>
    <w:rsid w:val="005E370B"/>
    <w:rsid w:val="006121B1"/>
    <w:rsid w:val="00643BDC"/>
    <w:rsid w:val="0065074D"/>
    <w:rsid w:val="00692898"/>
    <w:rsid w:val="006B461C"/>
    <w:rsid w:val="006E55F8"/>
    <w:rsid w:val="007A34FA"/>
    <w:rsid w:val="007B2B6F"/>
    <w:rsid w:val="00806BA7"/>
    <w:rsid w:val="0081478D"/>
    <w:rsid w:val="00863635"/>
    <w:rsid w:val="008B33AE"/>
    <w:rsid w:val="008B576C"/>
    <w:rsid w:val="008D6A58"/>
    <w:rsid w:val="009A020D"/>
    <w:rsid w:val="009C3D7E"/>
    <w:rsid w:val="009E3CF4"/>
    <w:rsid w:val="009E65FA"/>
    <w:rsid w:val="00A135B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562FF"/>
    <w:rsid w:val="00E82609"/>
    <w:rsid w:val="00E83CFE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  <w:style w:type="character" w:customStyle="1" w:styleId="Nerijeenospominjanje">
    <w:name w:val="Neriješeno spominjanje"/>
    <w:uiPriority w:val="99"/>
    <w:semiHidden/>
    <w:unhideWhenUsed/>
    <w:rsid w:val="009E65F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genial.ly/6082dafcef5d5a0d98111886/interactive-content-velike-prirodne-regije-srednje-europ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watch?v=pct4uanu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ew.genial.ly/60072ed3e1ef6e0d2aa3a2b8/game-alp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FFAA3-F047-4219-8159-0D327D75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1253</Words>
  <Characters>7145</Characters>
  <Application>Microsoft Office Word</Application>
  <DocSecurity>0</DocSecurity>
  <Lines>59</Lines>
  <Paragraphs>16</Paragraphs>
  <ScaleCrop>false</ScaleCrop>
  <Company/>
  <LinksUpToDate>false</LinksUpToDate>
  <CharactersWithSpaces>8382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2021-07-19T07:28:00Z</dcterms:created>
  <dcterms:modified xsi:type="dcterms:W3CDTF">2021-07-19T08:11:00Z</dcterms:modified>
</cp:coreProperties>
</file>